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9" w:line="348" w:lineRule="auto"/>
        <w:ind w:left="0" w:right="0"/>
        <w:textAlignment w:val="auto"/>
        <w:rPr>
          <w:rFonts w:hint="default" w:ascii="宋体" w:hAnsi="宋体" w:eastAsia="宋体" w:cs="宋体"/>
          <w:lang w:val="en-US" w:eastAsia="zh-CN"/>
        </w:rPr>
      </w:pPr>
      <w:bookmarkStart w:id="0" w:name="_GoBack"/>
      <w:bookmarkEnd w:id="0"/>
      <w:r>
        <w:rPr>
          <w:rFonts w:hint="eastAsia" w:cs="宋体"/>
          <w:lang w:val="en-US" w:eastAsia="zh-CN"/>
        </w:rPr>
        <w:t>样表：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9" w:line="15" w:lineRule="auto"/>
        <w:ind w:left="0" w:right="0" w:firstLine="561"/>
        <w:jc w:val="center"/>
        <w:textAlignment w:val="auto"/>
        <w:rPr>
          <w:rFonts w:hint="eastAsia" w:cs="宋体"/>
          <w:b/>
          <w:bCs/>
          <w:lang w:val="en-US" w:eastAsia="zh-CN"/>
        </w:rPr>
      </w:pPr>
      <w:r>
        <w:rPr>
          <w:rFonts w:hint="eastAsia" w:cs="宋体"/>
          <w:b/>
          <w:bCs/>
          <w:lang w:val="en-US" w:eastAsia="zh-CN"/>
        </w:rPr>
        <w:t>中国康复研究</w:t>
      </w:r>
      <w:r>
        <w:rPr>
          <w:rFonts w:hint="eastAsia" w:ascii="宋体" w:hAnsi="宋体" w:eastAsia="宋体" w:cs="宋体"/>
          <w:b/>
          <w:bCs/>
          <w:lang w:val="en-US" w:eastAsia="zh-CN"/>
        </w:rPr>
        <w:t>中心和</w:t>
      </w:r>
      <w:r>
        <w:rPr>
          <w:rFonts w:hint="eastAsia" w:cs="宋体"/>
          <w:b/>
          <w:bCs/>
          <w:lang w:val="en-US" w:eastAsia="zh-CN"/>
        </w:rPr>
        <w:t>中国康复</w:t>
      </w:r>
      <w:r>
        <w:rPr>
          <w:rFonts w:hint="eastAsia" w:ascii="宋体" w:hAnsi="宋体" w:eastAsia="宋体" w:cs="宋体"/>
          <w:b/>
          <w:bCs/>
          <w:lang w:val="en-US" w:eastAsia="zh-CN"/>
        </w:rPr>
        <w:t>科学所离退休职工2024年</w:t>
      </w:r>
      <w:r>
        <w:rPr>
          <w:rFonts w:hint="eastAsia" w:cs="宋体"/>
          <w:b/>
          <w:bCs/>
          <w:lang w:val="en-US" w:eastAsia="zh-CN"/>
        </w:rPr>
        <w:t>“五一”劳动节节日</w:t>
      </w:r>
      <w:r>
        <w:rPr>
          <w:rFonts w:hint="eastAsia" w:ascii="宋体" w:hAnsi="宋体" w:eastAsia="宋体" w:cs="宋体"/>
          <w:b/>
          <w:bCs/>
          <w:lang w:val="en-US" w:eastAsia="zh-CN"/>
        </w:rPr>
        <w:t>福利</w:t>
      </w:r>
      <w:r>
        <w:rPr>
          <w:rFonts w:hint="eastAsia" w:cs="宋体"/>
          <w:b/>
          <w:bCs/>
          <w:lang w:val="en-US" w:eastAsia="zh-CN"/>
        </w:rPr>
        <w:t>报价单</w:t>
      </w:r>
    </w:p>
    <w:p>
      <w:pPr>
        <w:pStyle w:val="3"/>
        <w:spacing w:before="219" w:line="348" w:lineRule="auto"/>
        <w:ind w:right="207"/>
        <w:jc w:val="both"/>
        <w:rPr>
          <w:rFonts w:hint="default" w:cs="宋体"/>
          <w:lang w:val="en-US" w:eastAsia="zh-CN"/>
        </w:rPr>
      </w:pPr>
      <w:r>
        <w:rPr>
          <w:rFonts w:hint="eastAsia" w:cs="宋体"/>
          <w:lang w:val="en-US" w:eastAsia="zh-CN"/>
        </w:rPr>
        <w:t>报价单位（盖章）：                                                                     价格单位：元</w:t>
      </w:r>
    </w:p>
    <w:tbl>
      <w:tblPr>
        <w:tblStyle w:val="7"/>
        <w:tblW w:w="14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623"/>
        <w:gridCol w:w="1716"/>
        <w:gridCol w:w="2676"/>
        <w:gridCol w:w="1006"/>
        <w:gridCol w:w="1154"/>
        <w:gridCol w:w="1356"/>
        <w:gridCol w:w="816"/>
        <w:gridCol w:w="910"/>
        <w:gridCol w:w="1416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67" w:type="dxa"/>
            <w:vMerge w:val="restart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623" w:type="dxa"/>
            <w:vMerge w:val="restart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商品名称</w:t>
            </w:r>
          </w:p>
        </w:tc>
        <w:tc>
          <w:tcPr>
            <w:tcW w:w="1716" w:type="dxa"/>
            <w:vMerge w:val="restart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商品规格</w:t>
            </w:r>
          </w:p>
        </w:tc>
        <w:tc>
          <w:tcPr>
            <w:tcW w:w="2676" w:type="dxa"/>
            <w:vMerge w:val="restart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商品图片</w:t>
            </w:r>
          </w:p>
        </w:tc>
        <w:tc>
          <w:tcPr>
            <w:tcW w:w="1006" w:type="dxa"/>
            <w:vMerge w:val="restart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价格折扣</w:t>
            </w:r>
          </w:p>
        </w:tc>
        <w:tc>
          <w:tcPr>
            <w:tcW w:w="2510" w:type="dxa"/>
            <w:gridSpan w:val="2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报价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查询价格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京东店铺名称</w:t>
            </w:r>
          </w:p>
        </w:tc>
        <w:tc>
          <w:tcPr>
            <w:tcW w:w="1105" w:type="dxa"/>
            <w:vMerge w:val="restart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价格查询时间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76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6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折扣价</w:t>
            </w:r>
          </w:p>
        </w:tc>
        <w:tc>
          <w:tcPr>
            <w:tcW w:w="135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套餐总价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优惠前参考价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623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76" w:type="dxa"/>
            <w:vMerge w:val="restart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6" w:type="dxa"/>
            <w:vMerge w:val="restart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Merge w:val="restart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500</w:t>
            </w:r>
          </w:p>
        </w:tc>
        <w:tc>
          <w:tcPr>
            <w:tcW w:w="81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Merge w:val="restart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623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76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6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623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76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6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623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76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6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623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76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6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623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76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6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7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……</w:t>
            </w:r>
          </w:p>
        </w:tc>
        <w:tc>
          <w:tcPr>
            <w:tcW w:w="1623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76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6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pStyle w:val="3"/>
              <w:spacing w:before="219" w:line="348" w:lineRule="auto"/>
              <w:ind w:right="207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spacing w:before="219" w:line="348" w:lineRule="auto"/>
        <w:ind w:right="207" w:firstLine="559"/>
        <w:jc w:val="right"/>
      </w:pPr>
      <w:r>
        <w:rPr>
          <w:rFonts w:hint="eastAsia" w:cs="宋体"/>
          <w:lang w:val="en-US" w:eastAsia="zh-CN"/>
        </w:rPr>
        <w:t>（可续表、可续页，请在续页加盖公章）</w:t>
      </w:r>
    </w:p>
    <w:sectPr>
      <w:footerReference r:id="rId5" w:type="default"/>
      <w:pgSz w:w="16838" w:h="11906" w:orient="landscape"/>
      <w:pgMar w:top="896" w:right="1213" w:bottom="1293" w:left="1213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N2EyZjMxMWM4MzE4NWIzZGQxNmE3YmI5NjdkMTkifQ=="/>
  </w:docVars>
  <w:rsids>
    <w:rsidRoot w:val="10556C8C"/>
    <w:rsid w:val="03D270B5"/>
    <w:rsid w:val="05786B73"/>
    <w:rsid w:val="069D65D0"/>
    <w:rsid w:val="10556C8C"/>
    <w:rsid w:val="16892685"/>
    <w:rsid w:val="21823A71"/>
    <w:rsid w:val="25FE400E"/>
    <w:rsid w:val="2A781EB5"/>
    <w:rsid w:val="2A833B84"/>
    <w:rsid w:val="34B1049E"/>
    <w:rsid w:val="367B0D63"/>
    <w:rsid w:val="36F86858"/>
    <w:rsid w:val="385C4BC4"/>
    <w:rsid w:val="3BFD5C4B"/>
    <w:rsid w:val="45E85CE9"/>
    <w:rsid w:val="4AE271AB"/>
    <w:rsid w:val="577473DD"/>
    <w:rsid w:val="684F3C7A"/>
    <w:rsid w:val="6EE45E4E"/>
    <w:rsid w:val="756920F3"/>
    <w:rsid w:val="77D0645A"/>
    <w:rsid w:val="7EC4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autoRedefine/>
    <w:qFormat/>
    <w:uiPriority w:val="0"/>
    <w:pPr>
      <w:ind w:left="100" w:leftChars="200" w:hanging="200" w:hangingChars="200"/>
    </w:pPr>
  </w:style>
  <w:style w:type="paragraph" w:styleId="3">
    <w:name w:val="Body Text"/>
    <w:basedOn w:val="1"/>
    <w:autoRedefine/>
    <w:qFormat/>
    <w:uiPriority w:val="1"/>
    <w:pPr>
      <w:ind w:left="119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2023-12-14T02:51:00Z</dcterms:created>
  <dc:creator>刘杰</dc:creator>
  <cp:lastModifiedBy>hyn</cp:lastModifiedBy>
  <dcterms:modified xsi:type="dcterms:W3CDTF">2024-04-24T06:45:00Z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8497FD202E0747A6B2853AB8152D6128_13</vt:lpwstr>
  </property>
</Properties>
</file>